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5B84E" w14:textId="510236CA" w:rsidR="00DB5F85" w:rsidRPr="00D130A7" w:rsidRDefault="00DB5F85" w:rsidP="00DB5F85">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Pr>
          <w:rFonts w:ascii="Arial" w:hAnsi="Arial" w:cs="Arial" w:hint="eastAsia"/>
          <w:b/>
          <w:bCs/>
          <w:sz w:val="24"/>
          <w:szCs w:val="24"/>
          <w:lang w:eastAsia="ja-JP"/>
        </w:rPr>
        <w:t>4</w:t>
      </w:r>
      <w:r w:rsidR="00F91F75">
        <w:rPr>
          <w:rFonts w:ascii="Arial" w:hAnsi="Arial" w:cs="Arial" w:hint="eastAsia"/>
          <w:b/>
          <w:bCs/>
          <w:sz w:val="24"/>
          <w:szCs w:val="24"/>
          <w:lang w:eastAsia="ja-JP"/>
        </w:rPr>
        <w:t>bis</w:t>
      </w:r>
      <w:r>
        <w:tab/>
      </w:r>
      <w:r w:rsidRPr="00AF6FB0">
        <w:rPr>
          <w:rFonts w:ascii="Arial" w:hAnsi="Arial" w:cs="Arial"/>
          <w:b/>
          <w:bCs/>
          <w:sz w:val="24"/>
          <w:szCs w:val="24"/>
        </w:rPr>
        <w:t>R4-2</w:t>
      </w:r>
      <w:r>
        <w:rPr>
          <w:rFonts w:ascii="Arial" w:hAnsi="Arial" w:cs="Arial" w:hint="eastAsia"/>
          <w:b/>
          <w:bCs/>
          <w:sz w:val="24"/>
          <w:szCs w:val="24"/>
          <w:lang w:eastAsia="ja-JP"/>
        </w:rPr>
        <w:t>5</w:t>
      </w:r>
      <w:r w:rsidR="00191429">
        <w:rPr>
          <w:rFonts w:ascii="Arial" w:hAnsi="Arial" w:cs="Arial" w:hint="eastAsia"/>
          <w:b/>
          <w:bCs/>
          <w:sz w:val="24"/>
          <w:szCs w:val="24"/>
          <w:lang w:eastAsia="ja-JP"/>
        </w:rPr>
        <w:t>03787</w:t>
      </w:r>
    </w:p>
    <w:p w14:paraId="223C463B" w14:textId="7F301296" w:rsidR="00DB5F85" w:rsidRPr="00D130A7" w:rsidRDefault="00F91F75" w:rsidP="00DB5F85">
      <w:pPr>
        <w:tabs>
          <w:tab w:val="right" w:pos="9630"/>
        </w:tabs>
        <w:spacing w:after="0"/>
        <w:jc w:val="both"/>
        <w:rPr>
          <w:rFonts w:ascii="Arial" w:hAnsi="Arial"/>
          <w:b/>
          <w:bCs/>
          <w:sz w:val="24"/>
          <w:szCs w:val="24"/>
          <w:lang w:val="en-US"/>
        </w:rPr>
      </w:pPr>
      <w:r w:rsidRPr="006E0C01">
        <w:rPr>
          <w:rFonts w:ascii="Arial" w:eastAsia="SimSun" w:hAnsi="Arial" w:cs="Arial"/>
          <w:b/>
          <w:sz w:val="24"/>
          <w:szCs w:val="24"/>
          <w:lang w:eastAsia="zh-CN"/>
        </w:rPr>
        <w:t>Wuhan, Hubei, China, 07th – 11th April, 2025</w:t>
      </w:r>
    </w:p>
    <w:p w14:paraId="5C98555D" w14:textId="27942E03"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504D03">
        <w:rPr>
          <w:rFonts w:ascii="Arial" w:hAnsi="Arial" w:hint="eastAsia"/>
          <w:sz w:val="24"/>
          <w:szCs w:val="24"/>
          <w:lang w:val="en-US" w:eastAsia="ja-JP"/>
        </w:rPr>
        <w:t>7</w:t>
      </w:r>
      <w:r w:rsidR="00786BB9">
        <w:rPr>
          <w:rFonts w:ascii="Arial" w:hAnsi="Arial"/>
          <w:sz w:val="24"/>
          <w:szCs w:val="24"/>
          <w:lang w:val="en-US" w:eastAsia="ja-JP"/>
        </w:rPr>
        <w:t>.</w:t>
      </w:r>
      <w:r w:rsidR="00DB5F85">
        <w:rPr>
          <w:rFonts w:ascii="Arial" w:hAnsi="Arial" w:hint="eastAsia"/>
          <w:sz w:val="24"/>
          <w:szCs w:val="24"/>
          <w:lang w:val="en-US" w:eastAsia="ja-JP"/>
        </w:rPr>
        <w:t>21</w:t>
      </w:r>
      <w:r w:rsidR="00786BB9">
        <w:rPr>
          <w:rFonts w:ascii="Arial" w:hAnsi="Arial"/>
          <w:sz w:val="24"/>
          <w:szCs w:val="24"/>
          <w:lang w:val="en-US" w:eastAsia="ja-JP"/>
        </w:rPr>
        <w:t>.</w:t>
      </w:r>
      <w:r w:rsidR="006239A6">
        <w:rPr>
          <w:rFonts w:ascii="Arial" w:hAnsi="Arial" w:hint="eastAsia"/>
          <w:sz w:val="24"/>
          <w:szCs w:val="24"/>
          <w:lang w:val="en-US" w:eastAsia="ja-JP"/>
        </w:rPr>
        <w:t>2</w:t>
      </w:r>
      <w:r w:rsidR="00F91F75">
        <w:rPr>
          <w:rFonts w:ascii="Arial" w:hAnsi="Arial" w:hint="eastAsia"/>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1F86010C"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6239A6" w:rsidRPr="006239A6">
        <w:rPr>
          <w:rFonts w:ascii="Arial" w:hAnsi="Arial"/>
          <w:sz w:val="24"/>
          <w:szCs w:val="24"/>
          <w:lang w:val="en-US" w:eastAsia="ja-JP"/>
        </w:rPr>
        <w:t xml:space="preserve">Discussions on </w:t>
      </w:r>
      <w:r w:rsidR="00F91F75">
        <w:rPr>
          <w:rFonts w:ascii="Arial" w:hAnsi="Arial" w:hint="eastAsia"/>
          <w:sz w:val="24"/>
          <w:szCs w:val="24"/>
          <w:lang w:val="en-US" w:eastAsia="ja-JP"/>
        </w:rPr>
        <w:t>RRM measurement</w:t>
      </w:r>
      <w:r w:rsidR="006239A6" w:rsidRPr="006239A6">
        <w:rPr>
          <w:rFonts w:ascii="Arial" w:hAnsi="Arial"/>
          <w:sz w:val="24"/>
          <w:szCs w:val="24"/>
          <w:lang w:val="en-US" w:eastAsia="ja-JP"/>
        </w:rPr>
        <w:t xml:space="preserve"> impacts of AIML for mobility</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4DD07E9E" w14:textId="5AA820C9" w:rsidR="00322124" w:rsidRDefault="00CA27DE" w:rsidP="007309B7">
      <w:pPr>
        <w:jc w:val="both"/>
        <w:rPr>
          <w:lang w:eastAsia="ja-JP"/>
        </w:rPr>
      </w:pPr>
      <w:bookmarkStart w:id="1" w:name="_Hlk149842433"/>
      <w:r>
        <w:rPr>
          <w:rFonts w:hint="eastAsia"/>
          <w:lang w:eastAsia="ja-JP"/>
        </w:rPr>
        <w:t>In</w:t>
      </w:r>
      <w:r w:rsidR="00107827">
        <w:rPr>
          <w:rFonts w:hint="eastAsia"/>
          <w:lang w:eastAsia="ja-JP"/>
        </w:rPr>
        <w:t xml:space="preserve"> the last meeting, AI/ML for mobility </w:t>
      </w:r>
      <w:r>
        <w:rPr>
          <w:rFonts w:hint="eastAsia"/>
          <w:lang w:eastAsia="ja-JP"/>
        </w:rPr>
        <w:t xml:space="preserve">was </w:t>
      </w:r>
      <w:r w:rsidR="0066592B">
        <w:rPr>
          <w:rFonts w:hint="eastAsia"/>
          <w:lang w:eastAsia="ja-JP"/>
        </w:rPr>
        <w:t>discussed</w:t>
      </w:r>
      <w:r>
        <w:rPr>
          <w:rFonts w:hint="eastAsia"/>
          <w:lang w:eastAsia="ja-JP"/>
        </w:rPr>
        <w:t xml:space="preserve"> and </w:t>
      </w:r>
      <w:r w:rsidR="00F91F75">
        <w:rPr>
          <w:rFonts w:hint="eastAsia"/>
          <w:lang w:eastAsia="ja-JP"/>
        </w:rPr>
        <w:t>discussions and agreements</w:t>
      </w:r>
      <w:r>
        <w:rPr>
          <w:rFonts w:hint="eastAsia"/>
          <w:lang w:eastAsia="ja-JP"/>
        </w:rPr>
        <w:t xml:space="preserve"> w</w:t>
      </w:r>
      <w:r w:rsidR="00F91F75">
        <w:rPr>
          <w:rFonts w:hint="eastAsia"/>
          <w:lang w:eastAsia="ja-JP"/>
        </w:rPr>
        <w:t>ere</w:t>
      </w:r>
      <w:r>
        <w:rPr>
          <w:rFonts w:hint="eastAsia"/>
          <w:lang w:eastAsia="ja-JP"/>
        </w:rPr>
        <w:t xml:space="preserve"> </w:t>
      </w:r>
      <w:r w:rsidR="00F91F75">
        <w:rPr>
          <w:rFonts w:hint="eastAsia"/>
          <w:lang w:eastAsia="ja-JP"/>
        </w:rPr>
        <w:t>captured</w:t>
      </w:r>
      <w:r>
        <w:rPr>
          <w:rFonts w:hint="eastAsia"/>
          <w:lang w:eastAsia="ja-JP"/>
        </w:rPr>
        <w:t xml:space="preserve"> in </w:t>
      </w:r>
      <w:r w:rsidR="00F91F75">
        <w:rPr>
          <w:rFonts w:hint="eastAsia"/>
          <w:lang w:eastAsia="ja-JP"/>
        </w:rPr>
        <w:t>WF</w:t>
      </w:r>
      <w:r w:rsidR="00107827">
        <w:rPr>
          <w:rFonts w:hint="eastAsia"/>
          <w:lang w:eastAsia="ja-JP"/>
        </w:rPr>
        <w:t xml:space="preserve"> [1].</w:t>
      </w:r>
      <w:r>
        <w:rPr>
          <w:rFonts w:hint="eastAsia"/>
          <w:lang w:eastAsia="ja-JP"/>
        </w:rPr>
        <w:t xml:space="preserve"> </w:t>
      </w:r>
      <w:r w:rsidR="00107827">
        <w:rPr>
          <w:rFonts w:hint="eastAsia"/>
          <w:lang w:eastAsia="ja-JP"/>
        </w:rPr>
        <w:t>According to this</w:t>
      </w:r>
      <w:r>
        <w:rPr>
          <w:rFonts w:hint="eastAsia"/>
          <w:lang w:eastAsia="ja-JP"/>
        </w:rPr>
        <w:t xml:space="preserve"> </w:t>
      </w:r>
      <w:r w:rsidR="00F91F75">
        <w:rPr>
          <w:rFonts w:hint="eastAsia"/>
          <w:lang w:eastAsia="ja-JP"/>
        </w:rPr>
        <w:t>WF</w:t>
      </w:r>
      <w:r w:rsidR="00107827">
        <w:rPr>
          <w:rFonts w:hint="eastAsia"/>
          <w:lang w:eastAsia="ja-JP"/>
        </w:rPr>
        <w:t xml:space="preserve">, this paper proposes possible </w:t>
      </w:r>
      <w:r w:rsidR="00F91F75">
        <w:rPr>
          <w:rFonts w:hint="eastAsia"/>
          <w:lang w:eastAsia="ja-JP"/>
        </w:rPr>
        <w:t>RRM measurement</w:t>
      </w:r>
      <w:r>
        <w:rPr>
          <w:rFonts w:hint="eastAsia"/>
          <w:lang w:eastAsia="ja-JP"/>
        </w:rPr>
        <w:t xml:space="preserve"> impacts</w:t>
      </w:r>
      <w:r w:rsidR="00107827">
        <w:rPr>
          <w:rFonts w:hint="eastAsia"/>
          <w:lang w:eastAsia="ja-JP"/>
        </w:rPr>
        <w:t>.</w:t>
      </w:r>
    </w:p>
    <w:bookmarkEnd w:id="1"/>
    <w:p w14:paraId="07955F99" w14:textId="77777777" w:rsidR="00EA4AE0" w:rsidRDefault="338B7BC8" w:rsidP="00A13194">
      <w:pPr>
        <w:pStyle w:val="1"/>
        <w:numPr>
          <w:ilvl w:val="0"/>
          <w:numId w:val="1"/>
        </w:numPr>
        <w:spacing w:after="120"/>
        <w:jc w:val="both"/>
        <w:rPr>
          <w:lang w:eastAsia="ja-JP"/>
        </w:rPr>
      </w:pPr>
      <w:r w:rsidRPr="338B7BC8">
        <w:rPr>
          <w:lang w:eastAsia="ja-JP"/>
        </w:rPr>
        <w:t>Discussio</w:t>
      </w:r>
      <w:r w:rsidR="00452F74">
        <w:rPr>
          <w:lang w:eastAsia="ja-JP"/>
        </w:rPr>
        <w:t>n</w:t>
      </w:r>
    </w:p>
    <w:p w14:paraId="47C8BC1C" w14:textId="42799978" w:rsidR="00F91F75" w:rsidRDefault="00F91F75" w:rsidP="00F3572F">
      <w:pPr>
        <w:jc w:val="both"/>
        <w:rPr>
          <w:lang w:val="en-US" w:eastAsia="ja-JP"/>
        </w:rPr>
      </w:pPr>
      <w:r>
        <w:rPr>
          <w:rFonts w:hint="eastAsia"/>
          <w:lang w:val="en-US" w:eastAsia="ja-JP"/>
        </w:rPr>
        <w:t>During previous meeting, the definition of relative RSRP prediction accuracy was discussed and following agreement was obtained.</w:t>
      </w:r>
    </w:p>
    <w:tbl>
      <w:tblPr>
        <w:tblStyle w:val="afe"/>
        <w:tblW w:w="0" w:type="auto"/>
        <w:tblLook w:val="04A0" w:firstRow="1" w:lastRow="0" w:firstColumn="1" w:lastColumn="0" w:noHBand="0" w:noVBand="1"/>
      </w:tblPr>
      <w:tblGrid>
        <w:gridCol w:w="9631"/>
      </w:tblGrid>
      <w:tr w:rsidR="00F91F75" w14:paraId="43D21BF0" w14:textId="77777777" w:rsidTr="00F91F75">
        <w:tc>
          <w:tcPr>
            <w:tcW w:w="9631" w:type="dxa"/>
          </w:tcPr>
          <w:p w14:paraId="0DD05F4C" w14:textId="77777777" w:rsidR="00F91F75" w:rsidRPr="000036BE" w:rsidRDefault="00F91F75" w:rsidP="00F91F75">
            <w:pPr>
              <w:rPr>
                <w:rFonts w:eastAsia="ＭＳ 明朝"/>
                <w:b/>
                <w:bCs/>
                <w:sz w:val="22"/>
                <w:szCs w:val="24"/>
                <w:u w:val="single"/>
                <w:lang w:eastAsia="zh-CN"/>
              </w:rPr>
            </w:pPr>
            <w:r w:rsidRPr="000036BE">
              <w:rPr>
                <w:rFonts w:eastAsia="ＭＳ 明朝"/>
                <w:b/>
                <w:bCs/>
                <w:sz w:val="22"/>
                <w:szCs w:val="24"/>
                <w:u w:val="single"/>
                <w:lang w:eastAsia="zh-CN"/>
              </w:rPr>
              <w:t>Issue 2-1-1a: Relative RSRP Prediction Accuracy</w:t>
            </w:r>
          </w:p>
          <w:p w14:paraId="0DE49BD0" w14:textId="77777777" w:rsidR="00F91F75" w:rsidRPr="005C017B" w:rsidRDefault="00F91F75" w:rsidP="00F91F75">
            <w:pPr>
              <w:spacing w:after="120"/>
              <w:rPr>
                <w:color w:val="000000" w:themeColor="text1"/>
                <w:szCs w:val="24"/>
                <w:highlight w:val="green"/>
                <w:lang w:eastAsia="zh-CN"/>
              </w:rPr>
            </w:pPr>
            <w:r w:rsidRPr="005C017B">
              <w:rPr>
                <w:color w:val="000000" w:themeColor="text1"/>
                <w:szCs w:val="24"/>
                <w:highlight w:val="green"/>
                <w:lang w:eastAsia="zh-CN"/>
              </w:rPr>
              <w:t>Agreement:</w:t>
            </w:r>
          </w:p>
          <w:p w14:paraId="163A2CB1" w14:textId="77777777" w:rsidR="00F91F75" w:rsidRPr="005C017B" w:rsidRDefault="00F91F75" w:rsidP="00F91F75">
            <w:pPr>
              <w:pStyle w:val="afc"/>
              <w:numPr>
                <w:ilvl w:val="0"/>
                <w:numId w:val="2"/>
              </w:numPr>
              <w:ind w:left="936"/>
              <w:contextualSpacing w:val="0"/>
              <w:rPr>
                <w:rFonts w:eastAsia="游明朝"/>
                <w:highlight w:val="green"/>
              </w:rPr>
            </w:pPr>
            <w:r w:rsidRPr="005C017B">
              <w:rPr>
                <w:rFonts w:eastAsia="游明朝"/>
                <w:highlight w:val="green"/>
              </w:rPr>
              <w:t>Predicted relative RSRP accuracy = (reported predicted RSRP of cell 1/beam1 – reported RSRP of cell 2/beam2) – (ground truth of RSRP of cell 1/beam1 – ground truth of RSRP of cell 2/beam2)</w:t>
            </w:r>
          </w:p>
          <w:p w14:paraId="50D149A2" w14:textId="77777777" w:rsidR="00F91F75" w:rsidRPr="005C017B" w:rsidRDefault="00F91F75" w:rsidP="00F91F75">
            <w:pPr>
              <w:pStyle w:val="afc"/>
              <w:numPr>
                <w:ilvl w:val="1"/>
                <w:numId w:val="2"/>
              </w:numPr>
              <w:ind w:left="1656"/>
              <w:contextualSpacing w:val="0"/>
              <w:rPr>
                <w:rFonts w:eastAsia="游明朝"/>
                <w:highlight w:val="green"/>
              </w:rPr>
            </w:pPr>
            <w:r>
              <w:rPr>
                <w:rFonts w:eastAsia="游明朝"/>
                <w:highlight w:val="green"/>
              </w:rPr>
              <w:t>FFS: Beam 1 and Beam 2</w:t>
            </w:r>
            <w:r w:rsidRPr="005C017B">
              <w:rPr>
                <w:rFonts w:eastAsia="游明朝"/>
                <w:highlight w:val="green"/>
              </w:rPr>
              <w:t xml:space="preserve"> can be </w:t>
            </w:r>
            <w:r>
              <w:rPr>
                <w:rFonts w:eastAsia="游明朝"/>
                <w:highlight w:val="green"/>
              </w:rPr>
              <w:t xml:space="preserve">from </w:t>
            </w:r>
            <w:r w:rsidRPr="005C017B">
              <w:rPr>
                <w:rFonts w:eastAsia="游明朝"/>
                <w:highlight w:val="green"/>
              </w:rPr>
              <w:t xml:space="preserve">same </w:t>
            </w:r>
            <w:r>
              <w:rPr>
                <w:rFonts w:eastAsia="游明朝"/>
                <w:highlight w:val="green"/>
              </w:rPr>
              <w:t xml:space="preserve">cell </w:t>
            </w:r>
            <w:r w:rsidRPr="005C017B">
              <w:rPr>
                <w:rFonts w:eastAsia="游明朝"/>
                <w:highlight w:val="green"/>
              </w:rPr>
              <w:t>or different cells.</w:t>
            </w:r>
          </w:p>
          <w:p w14:paraId="0802A2B2" w14:textId="77777777" w:rsidR="00F91F75" w:rsidRPr="005C017B" w:rsidRDefault="00F91F75" w:rsidP="00F91F75">
            <w:pPr>
              <w:pStyle w:val="afc"/>
              <w:numPr>
                <w:ilvl w:val="1"/>
                <w:numId w:val="2"/>
              </w:numPr>
              <w:ind w:left="1656"/>
              <w:contextualSpacing w:val="0"/>
              <w:rPr>
                <w:rFonts w:eastAsia="游明朝"/>
                <w:highlight w:val="green"/>
              </w:rPr>
            </w:pPr>
            <w:r w:rsidRPr="005C017B">
              <w:rPr>
                <w:rFonts w:eastAsia="游明朝"/>
                <w:highlight w:val="green"/>
              </w:rPr>
              <w:t>FFS: whether ground truth can be reported or ideal</w:t>
            </w:r>
          </w:p>
          <w:p w14:paraId="2EA67B3A" w14:textId="4B12538B" w:rsidR="00F91F75" w:rsidRPr="00F91F75" w:rsidRDefault="00F91F75" w:rsidP="00F91F75">
            <w:pPr>
              <w:pStyle w:val="afc"/>
              <w:numPr>
                <w:ilvl w:val="1"/>
                <w:numId w:val="2"/>
              </w:numPr>
              <w:ind w:left="1656"/>
              <w:contextualSpacing w:val="0"/>
              <w:rPr>
                <w:rFonts w:eastAsia="游明朝"/>
                <w:highlight w:val="green"/>
              </w:rPr>
            </w:pPr>
            <w:r w:rsidRPr="005C017B">
              <w:rPr>
                <w:rFonts w:eastAsia="游明朝"/>
                <w:highlight w:val="green"/>
              </w:rPr>
              <w:t>FFS: whether the reported RSRP of cell2/beam2 can be predicted or measured or a combination of both predicted and measured samples</w:t>
            </w:r>
            <w:r w:rsidRPr="005C017B">
              <w:rPr>
                <w:color w:val="000000" w:themeColor="text1"/>
                <w:szCs w:val="24"/>
                <w:highlight w:val="green"/>
                <w:lang w:eastAsia="zh-CN"/>
              </w:rPr>
              <w:t>.</w:t>
            </w:r>
          </w:p>
        </w:tc>
      </w:tr>
    </w:tbl>
    <w:p w14:paraId="28542AE0" w14:textId="77777777" w:rsidR="00F91F75" w:rsidRDefault="00F91F75" w:rsidP="00F3572F">
      <w:pPr>
        <w:jc w:val="both"/>
        <w:rPr>
          <w:lang w:val="en-US" w:eastAsia="ja-JP"/>
        </w:rPr>
      </w:pPr>
    </w:p>
    <w:p w14:paraId="0268AEA0" w14:textId="5A26AC8A" w:rsidR="00CF6484" w:rsidRDefault="00CF6484" w:rsidP="00F3572F">
      <w:pPr>
        <w:jc w:val="both"/>
        <w:rPr>
          <w:lang w:val="en-US" w:eastAsia="ja-JP"/>
        </w:rPr>
      </w:pPr>
      <w:r>
        <w:rPr>
          <w:rFonts w:hint="eastAsia"/>
          <w:lang w:val="en-US" w:eastAsia="ja-JP"/>
        </w:rPr>
        <w:t>In addition, ground truth definition for RSRP accuracy was discussed and agreed as follows.</w:t>
      </w:r>
    </w:p>
    <w:tbl>
      <w:tblPr>
        <w:tblStyle w:val="afe"/>
        <w:tblW w:w="0" w:type="auto"/>
        <w:tblLook w:val="04A0" w:firstRow="1" w:lastRow="0" w:firstColumn="1" w:lastColumn="0" w:noHBand="0" w:noVBand="1"/>
      </w:tblPr>
      <w:tblGrid>
        <w:gridCol w:w="9631"/>
      </w:tblGrid>
      <w:tr w:rsidR="00CF6484" w14:paraId="1694D1B0" w14:textId="77777777" w:rsidTr="00CF6484">
        <w:tc>
          <w:tcPr>
            <w:tcW w:w="9631" w:type="dxa"/>
          </w:tcPr>
          <w:p w14:paraId="2010B8B3" w14:textId="77777777" w:rsidR="00CF6484" w:rsidRPr="000036BE" w:rsidRDefault="00CF6484" w:rsidP="00CF6484">
            <w:pPr>
              <w:rPr>
                <w:rFonts w:eastAsia="ＭＳ 明朝"/>
                <w:b/>
                <w:bCs/>
                <w:sz w:val="22"/>
                <w:szCs w:val="24"/>
                <w:u w:val="single"/>
                <w:lang w:eastAsia="zh-CN"/>
              </w:rPr>
            </w:pPr>
            <w:r w:rsidRPr="000036BE">
              <w:rPr>
                <w:rFonts w:eastAsia="ＭＳ 明朝"/>
                <w:b/>
                <w:bCs/>
                <w:sz w:val="22"/>
                <w:szCs w:val="24"/>
                <w:u w:val="single"/>
                <w:lang w:eastAsia="zh-CN"/>
              </w:rPr>
              <w:t>Issue 2-1-</w:t>
            </w:r>
            <w:r>
              <w:rPr>
                <w:rFonts w:eastAsia="ＭＳ 明朝"/>
                <w:b/>
                <w:bCs/>
                <w:sz w:val="22"/>
                <w:szCs w:val="24"/>
                <w:u w:val="single"/>
                <w:lang w:eastAsia="zh-CN"/>
              </w:rPr>
              <w:t>2</w:t>
            </w:r>
            <w:r w:rsidRPr="000036BE">
              <w:rPr>
                <w:rFonts w:eastAsia="ＭＳ 明朝"/>
                <w:b/>
                <w:bCs/>
                <w:sz w:val="22"/>
                <w:szCs w:val="24"/>
                <w:u w:val="single"/>
                <w:lang w:eastAsia="zh-CN"/>
              </w:rPr>
              <w:t>: Ground Truth Definition for RSRP accuracy</w:t>
            </w:r>
          </w:p>
          <w:p w14:paraId="3C8A7F40" w14:textId="77777777" w:rsidR="00CF6484" w:rsidRPr="00025A72" w:rsidRDefault="00CF6484" w:rsidP="00CF6484">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28408B06" w14:textId="77777777" w:rsidR="00CF6484" w:rsidRPr="00CF6484" w:rsidRDefault="00CF6484" w:rsidP="00CF6484">
            <w:pPr>
              <w:pStyle w:val="afc"/>
              <w:numPr>
                <w:ilvl w:val="0"/>
                <w:numId w:val="2"/>
              </w:numPr>
              <w:ind w:left="936"/>
              <w:contextualSpacing w:val="0"/>
              <w:rPr>
                <w:highlight w:val="green"/>
                <w:lang w:eastAsia="zh-CN"/>
              </w:rPr>
            </w:pPr>
            <w:r w:rsidRPr="00025A72">
              <w:rPr>
                <w:highlight w:val="green"/>
                <w:lang w:eastAsia="zh-CN"/>
              </w:rPr>
              <w:t>The way the ground truth is extracted in the testing may differentiate between FR1 and FR2.</w:t>
            </w:r>
          </w:p>
          <w:p w14:paraId="5D4FC07B" w14:textId="77777777" w:rsidR="00CF6484" w:rsidRPr="00CF6484" w:rsidRDefault="00CF6484" w:rsidP="00CF6484">
            <w:pPr>
              <w:rPr>
                <w:rFonts w:eastAsiaTheme="minorEastAsia"/>
                <w:highlight w:val="green"/>
                <w:lang w:eastAsia="ja-JP"/>
              </w:rPr>
            </w:pPr>
          </w:p>
          <w:p w14:paraId="7A952B9D" w14:textId="77777777" w:rsidR="00CF6484" w:rsidRPr="00E76876" w:rsidRDefault="00CF6484" w:rsidP="00CF6484">
            <w:pPr>
              <w:overflowPunct w:val="0"/>
              <w:autoSpaceDE w:val="0"/>
              <w:autoSpaceDN w:val="0"/>
              <w:adjustRightInd w:val="0"/>
              <w:snapToGrid w:val="0"/>
              <w:spacing w:after="120"/>
              <w:textAlignment w:val="baseline"/>
              <w:rPr>
                <w:highlight w:val="green"/>
                <w:lang w:eastAsia="zh-CN"/>
              </w:rPr>
            </w:pPr>
            <w:r w:rsidRPr="00E76876">
              <w:rPr>
                <w:rFonts w:hint="eastAsia"/>
                <w:highlight w:val="green"/>
                <w:lang w:eastAsia="zh-CN"/>
              </w:rPr>
              <w:t>A</w:t>
            </w:r>
            <w:r w:rsidRPr="00E76876">
              <w:rPr>
                <w:highlight w:val="green"/>
                <w:lang w:eastAsia="zh-CN"/>
              </w:rPr>
              <w:t>greement:</w:t>
            </w:r>
          </w:p>
          <w:p w14:paraId="47B72EA8" w14:textId="77777777" w:rsidR="00CF6484" w:rsidRPr="00E76876" w:rsidRDefault="00CF6484" w:rsidP="00CF6484">
            <w:pPr>
              <w:overflowPunct w:val="0"/>
              <w:autoSpaceDE w:val="0"/>
              <w:autoSpaceDN w:val="0"/>
              <w:adjustRightInd w:val="0"/>
              <w:snapToGrid w:val="0"/>
              <w:spacing w:after="120"/>
              <w:textAlignment w:val="baseline"/>
              <w:rPr>
                <w:highlight w:val="green"/>
                <w:lang w:eastAsia="zh-CN"/>
              </w:rPr>
            </w:pPr>
            <w:r w:rsidRPr="00E76876">
              <w:rPr>
                <w:highlight w:val="green"/>
                <w:lang w:eastAsia="zh-CN"/>
              </w:rPr>
              <w:t>Take Option 1-1-FR2 as baseline, and further discuss any additional aspects need to be considered.</w:t>
            </w:r>
          </w:p>
          <w:p w14:paraId="5985C94F" w14:textId="77777777" w:rsidR="00CF6484" w:rsidRDefault="00CF6484" w:rsidP="00CF6484">
            <w:pPr>
              <w:pStyle w:val="afc"/>
              <w:numPr>
                <w:ilvl w:val="0"/>
                <w:numId w:val="2"/>
              </w:numPr>
              <w:snapToGrid w:val="0"/>
              <w:spacing w:after="120"/>
              <w:ind w:left="936"/>
              <w:contextualSpacing w:val="0"/>
              <w:rPr>
                <w:rFonts w:eastAsia="游明朝"/>
                <w:highlight w:val="green"/>
              </w:rPr>
            </w:pPr>
            <w:r w:rsidRPr="00E76876">
              <w:rPr>
                <w:highlight w:val="green"/>
              </w:rPr>
              <w:t xml:space="preserve">Option 1-1-FR2: </w:t>
            </w:r>
            <w:r w:rsidRPr="00E76876">
              <w:rPr>
                <w:rFonts w:eastAsia="游明朝"/>
                <w:highlight w:val="green"/>
              </w:rPr>
              <w:t>The ground truth of L3 RPRP is the reported L3 RSRP measurement under sufficient high SNR in FR2.</w:t>
            </w:r>
          </w:p>
          <w:p w14:paraId="3AABC3F0" w14:textId="77777777" w:rsidR="00CF6484" w:rsidRPr="00CF6484" w:rsidRDefault="00CF6484" w:rsidP="00CF6484">
            <w:pPr>
              <w:snapToGrid w:val="0"/>
              <w:spacing w:after="120"/>
              <w:rPr>
                <w:rFonts w:eastAsia="游明朝"/>
                <w:highlight w:val="green"/>
                <w:lang w:eastAsia="ja-JP"/>
              </w:rPr>
            </w:pPr>
          </w:p>
          <w:p w14:paraId="617FC12C" w14:textId="77777777" w:rsidR="00CF6484" w:rsidRPr="004B7A35" w:rsidRDefault="00CF6484" w:rsidP="00CF6484">
            <w:pPr>
              <w:pStyle w:val="afc"/>
              <w:numPr>
                <w:ilvl w:val="0"/>
                <w:numId w:val="2"/>
              </w:numPr>
              <w:overflowPunct/>
              <w:autoSpaceDE/>
              <w:autoSpaceDN/>
              <w:adjustRightInd/>
              <w:spacing w:after="0"/>
              <w:ind w:left="936"/>
              <w:contextualSpacing w:val="0"/>
              <w:textAlignment w:val="auto"/>
              <w:rPr>
                <w:rFonts w:eastAsia="游明朝"/>
                <w:highlight w:val="green"/>
              </w:rPr>
            </w:pPr>
            <w:r w:rsidRPr="004B7A35">
              <w:rPr>
                <w:rFonts w:eastAsia="游明朝"/>
                <w:highlight w:val="green"/>
              </w:rPr>
              <w:t>Agreement:</w:t>
            </w:r>
          </w:p>
          <w:p w14:paraId="7D228F1F" w14:textId="77777777" w:rsidR="00CF6484" w:rsidRPr="004B7A35" w:rsidRDefault="00CF6484" w:rsidP="00CF6484">
            <w:pPr>
              <w:pStyle w:val="afc"/>
              <w:numPr>
                <w:ilvl w:val="1"/>
                <w:numId w:val="2"/>
              </w:numPr>
              <w:snapToGrid w:val="0"/>
              <w:spacing w:after="120"/>
              <w:ind w:left="1656"/>
              <w:contextualSpacing w:val="0"/>
              <w:rPr>
                <w:rFonts w:eastAsia="游明朝"/>
                <w:highlight w:val="green"/>
              </w:rPr>
            </w:pPr>
            <w:r w:rsidRPr="004B7A35">
              <w:rPr>
                <w:rFonts w:eastAsia="游明朝" w:hint="eastAsia"/>
                <w:highlight w:val="green"/>
              </w:rPr>
              <w:t>A</w:t>
            </w:r>
            <w:r w:rsidRPr="004B7A35">
              <w:rPr>
                <w:rFonts w:eastAsia="游明朝"/>
                <w:highlight w:val="green"/>
              </w:rPr>
              <w:t xml:space="preserve">lt 1: Ground truth for FR1 will be based on the transmitted or reception power </w:t>
            </w:r>
          </w:p>
          <w:p w14:paraId="31D985CF" w14:textId="77777777" w:rsidR="00CF6484" w:rsidRPr="004B7A35" w:rsidRDefault="00CF6484" w:rsidP="00CF6484">
            <w:pPr>
              <w:pStyle w:val="afc"/>
              <w:numPr>
                <w:ilvl w:val="1"/>
                <w:numId w:val="2"/>
              </w:numPr>
              <w:spacing w:after="120"/>
              <w:ind w:left="1656"/>
              <w:contextualSpacing w:val="0"/>
              <w:rPr>
                <w:rFonts w:eastAsia="游明朝"/>
                <w:highlight w:val="green"/>
              </w:rPr>
            </w:pPr>
            <w:r w:rsidRPr="004B7A35">
              <w:rPr>
                <w:rFonts w:eastAsia="游明朝"/>
                <w:highlight w:val="green"/>
              </w:rPr>
              <w:t xml:space="preserve">Alt 2: Ground truth for FR1 will be based on the reported measurement value under certain conditions </w:t>
            </w:r>
          </w:p>
          <w:p w14:paraId="00EF1F42" w14:textId="77777777" w:rsidR="00CF6484" w:rsidRPr="004B7A35" w:rsidRDefault="00CF6484" w:rsidP="00CF6484">
            <w:pPr>
              <w:pStyle w:val="afc"/>
              <w:numPr>
                <w:ilvl w:val="1"/>
                <w:numId w:val="2"/>
              </w:numPr>
              <w:overflowPunct/>
              <w:autoSpaceDE/>
              <w:autoSpaceDN/>
              <w:adjustRightInd/>
              <w:spacing w:after="0"/>
              <w:ind w:left="1656"/>
              <w:contextualSpacing w:val="0"/>
              <w:textAlignment w:val="auto"/>
              <w:rPr>
                <w:rFonts w:eastAsia="游明朝"/>
                <w:highlight w:val="green"/>
              </w:rPr>
            </w:pPr>
            <w:r w:rsidRPr="004B7A35">
              <w:rPr>
                <w:rFonts w:eastAsia="游明朝"/>
                <w:highlight w:val="green"/>
              </w:rPr>
              <w:t xml:space="preserve">Further discuss the advantages and disadvantages for Alt 1 and Alt 2 considering the aspects such as: </w:t>
            </w:r>
          </w:p>
          <w:p w14:paraId="708EDE45"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lastRenderedPageBreak/>
              <w:t>The information at the TE side, on the timing UE performs and/or finishes the measurement and/or prediction</w:t>
            </w:r>
          </w:p>
          <w:p w14:paraId="33F1FF38"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t> Impact of L3 filtering</w:t>
            </w:r>
          </w:p>
          <w:p w14:paraId="65D8D9FD"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t xml:space="preserve"> Number of samples for L1 filtering </w:t>
            </w:r>
          </w:p>
          <w:p w14:paraId="4B2FA629"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t> Timing window, if it exists, where UE can’t measure the ground truth in Alt2</w:t>
            </w:r>
          </w:p>
          <w:p w14:paraId="7E065845"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t> channel condition</w:t>
            </w:r>
          </w:p>
          <w:p w14:paraId="5475460D"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t> Avoid UE cheat in the test</w:t>
            </w:r>
          </w:p>
          <w:p w14:paraId="320D4BA6"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t> S(I)NR variations in the test at different time instances (for Alt2)</w:t>
            </w:r>
          </w:p>
          <w:p w14:paraId="431BDA80" w14:textId="77777777" w:rsidR="00CF6484" w:rsidRPr="004B7A35" w:rsidRDefault="00CF6484" w:rsidP="00CF6484">
            <w:pPr>
              <w:pStyle w:val="afc"/>
              <w:numPr>
                <w:ilvl w:val="2"/>
                <w:numId w:val="2"/>
              </w:numPr>
              <w:overflowPunct/>
              <w:autoSpaceDE/>
              <w:autoSpaceDN/>
              <w:adjustRightInd/>
              <w:spacing w:after="0"/>
              <w:ind w:left="2376"/>
              <w:contextualSpacing w:val="0"/>
              <w:textAlignment w:val="auto"/>
              <w:rPr>
                <w:rFonts w:eastAsia="游明朝"/>
                <w:highlight w:val="green"/>
              </w:rPr>
            </w:pPr>
            <w:r w:rsidRPr="004B7A35">
              <w:rPr>
                <w:rFonts w:eastAsia="游明朝"/>
                <w:highlight w:val="green"/>
              </w:rPr>
              <w:t xml:space="preserve"> Other aspects are not precluded</w:t>
            </w:r>
          </w:p>
          <w:p w14:paraId="4F2697A7" w14:textId="3B8D7BB1" w:rsidR="00CF6484" w:rsidRPr="00CF6484" w:rsidRDefault="00CF6484" w:rsidP="00CF6484">
            <w:pPr>
              <w:pStyle w:val="afc"/>
              <w:numPr>
                <w:ilvl w:val="1"/>
                <w:numId w:val="2"/>
              </w:numPr>
              <w:overflowPunct/>
              <w:autoSpaceDE/>
              <w:autoSpaceDN/>
              <w:adjustRightInd/>
              <w:spacing w:after="0"/>
              <w:ind w:left="1656"/>
              <w:contextualSpacing w:val="0"/>
              <w:textAlignment w:val="auto"/>
              <w:rPr>
                <w:rFonts w:eastAsia="游明朝"/>
                <w:highlight w:val="green"/>
              </w:rPr>
            </w:pPr>
            <w:r w:rsidRPr="004B7A35">
              <w:rPr>
                <w:rFonts w:eastAsia="游明朝"/>
                <w:highlight w:val="green"/>
              </w:rPr>
              <w:t> Companies are encouraged to provide analysis on all or some of the aspects in the list</w:t>
            </w:r>
          </w:p>
        </w:tc>
      </w:tr>
    </w:tbl>
    <w:p w14:paraId="4975CC53" w14:textId="77777777" w:rsidR="00CF6484" w:rsidRDefault="00CF6484" w:rsidP="00F3572F">
      <w:pPr>
        <w:jc w:val="both"/>
        <w:rPr>
          <w:lang w:val="en-US" w:eastAsia="ja-JP"/>
        </w:rPr>
      </w:pPr>
    </w:p>
    <w:p w14:paraId="5F7A00DC" w14:textId="0B19ED0D" w:rsidR="00CF6484" w:rsidRDefault="00CF6484" w:rsidP="00F3572F">
      <w:pPr>
        <w:jc w:val="both"/>
        <w:rPr>
          <w:lang w:val="en-US" w:eastAsia="ja-JP"/>
        </w:rPr>
      </w:pPr>
      <w:r>
        <w:rPr>
          <w:rFonts w:hint="eastAsia"/>
          <w:lang w:val="en-US" w:eastAsia="ja-JP"/>
        </w:rPr>
        <w:t>According to these agreements, the ground truth for relative RSRP prediction accuracy should be same as the ground truth definition for RSRP accuracy and it should be reported value for FR2.</w:t>
      </w:r>
    </w:p>
    <w:p w14:paraId="48DDAA87" w14:textId="388D1695" w:rsidR="00CF6484" w:rsidRPr="00ED1D9E" w:rsidRDefault="00CF6484" w:rsidP="00F3572F">
      <w:pPr>
        <w:jc w:val="both"/>
        <w:rPr>
          <w:b/>
          <w:bCs/>
          <w:lang w:val="en-US" w:eastAsia="ja-JP"/>
        </w:rPr>
      </w:pPr>
      <w:r w:rsidRPr="00ED1D9E">
        <w:rPr>
          <w:rFonts w:hint="eastAsia"/>
          <w:b/>
          <w:bCs/>
          <w:lang w:val="en-US" w:eastAsia="ja-JP"/>
        </w:rPr>
        <w:t xml:space="preserve">Proposal 1: </w:t>
      </w:r>
      <w:r w:rsidR="00B248CD">
        <w:rPr>
          <w:rFonts w:hint="eastAsia"/>
          <w:b/>
          <w:bCs/>
          <w:lang w:val="en-US" w:eastAsia="ja-JP"/>
        </w:rPr>
        <w:t>T</w:t>
      </w:r>
      <w:r w:rsidRPr="00ED1D9E">
        <w:rPr>
          <w:rFonts w:hint="eastAsia"/>
          <w:b/>
          <w:bCs/>
          <w:lang w:val="en-US" w:eastAsia="ja-JP"/>
        </w:rPr>
        <w:t>he ground truth for relative RSRP prediction accuracy should be same as the ground truth definition for RSRP accuracy.</w:t>
      </w:r>
    </w:p>
    <w:p w14:paraId="0976AB50" w14:textId="749F2A5E" w:rsidR="00CF6484" w:rsidRPr="00ED1D9E" w:rsidRDefault="00CF6484" w:rsidP="00F3572F">
      <w:pPr>
        <w:jc w:val="both"/>
        <w:rPr>
          <w:b/>
          <w:bCs/>
          <w:lang w:val="en-US" w:eastAsia="ja-JP"/>
        </w:rPr>
      </w:pPr>
      <w:r w:rsidRPr="00ED1D9E">
        <w:rPr>
          <w:rFonts w:hint="eastAsia"/>
          <w:b/>
          <w:bCs/>
          <w:lang w:val="en-US" w:eastAsia="ja-JP"/>
        </w:rPr>
        <w:t xml:space="preserve">Proposal 2: For FR2, the ground truth for relative RSRP prediction accuracy should be </w:t>
      </w:r>
      <w:r w:rsidRPr="00ED1D9E">
        <w:rPr>
          <w:b/>
          <w:bCs/>
          <w:lang w:val="en-US" w:eastAsia="ja-JP"/>
        </w:rPr>
        <w:t>the reported L3 RSRP measurement under sufficient high SNR</w:t>
      </w:r>
      <w:r w:rsidRPr="00ED1D9E">
        <w:rPr>
          <w:rFonts w:hint="eastAsia"/>
          <w:b/>
          <w:bCs/>
          <w:lang w:val="en-US" w:eastAsia="ja-JP"/>
        </w:rPr>
        <w:t>.</w:t>
      </w:r>
    </w:p>
    <w:p w14:paraId="5F2B7934" w14:textId="34FA5042" w:rsidR="00CF6484" w:rsidRDefault="00ED1D9E" w:rsidP="00F3572F">
      <w:pPr>
        <w:jc w:val="both"/>
        <w:rPr>
          <w:lang w:val="en-US" w:eastAsia="ja-JP"/>
        </w:rPr>
      </w:pPr>
      <w:r>
        <w:rPr>
          <w:rFonts w:hint="eastAsia"/>
          <w:lang w:val="en-US" w:eastAsia="ja-JP"/>
        </w:rPr>
        <w:t>The purpose to introduce predicted relative RSRP accuracy is to guarantee the accuracy of relative RSRP based on the prediction. Thus it should be based on the current relative RSRP definition and then beam 1 and beam 2 can be from different cells.</w:t>
      </w:r>
    </w:p>
    <w:p w14:paraId="16859CC0" w14:textId="5059A43A" w:rsidR="00B248CD" w:rsidRPr="00B248CD" w:rsidRDefault="00B248CD" w:rsidP="00F3572F">
      <w:pPr>
        <w:jc w:val="both"/>
        <w:rPr>
          <w:b/>
          <w:bCs/>
          <w:lang w:val="en-US" w:eastAsia="ja-JP"/>
        </w:rPr>
      </w:pPr>
      <w:r w:rsidRPr="00B248CD">
        <w:rPr>
          <w:rFonts w:hint="eastAsia"/>
          <w:b/>
          <w:bCs/>
          <w:lang w:val="en-US" w:eastAsia="ja-JP"/>
        </w:rPr>
        <w:t>Proposal 3: As same as current relative RSRP definition, beam 1 and beam 2 can be from both same cell and different cells.</w:t>
      </w:r>
    </w:p>
    <w:p w14:paraId="39338A0E" w14:textId="27E32F98" w:rsidR="0008443E" w:rsidRDefault="0008443E" w:rsidP="00F3572F">
      <w:pPr>
        <w:jc w:val="both"/>
        <w:rPr>
          <w:lang w:val="en-US" w:eastAsia="ja-JP"/>
        </w:rPr>
      </w:pPr>
      <w:r>
        <w:rPr>
          <w:rFonts w:hint="eastAsia"/>
          <w:lang w:val="en-US" w:eastAsia="ja-JP"/>
        </w:rPr>
        <w:t xml:space="preserve">In addition, considering the mobility purpose, </w:t>
      </w:r>
      <w:r w:rsidR="00806795">
        <w:rPr>
          <w:rFonts w:hint="eastAsia"/>
          <w:lang w:val="en-US" w:eastAsia="ja-JP"/>
        </w:rPr>
        <w:t xml:space="preserve">the RSRP difference between source cell and target cell shall be calculated within certain accuracy and </w:t>
      </w:r>
      <w:r>
        <w:rPr>
          <w:rFonts w:hint="eastAsia"/>
          <w:lang w:val="en-US" w:eastAsia="ja-JP"/>
        </w:rPr>
        <w:t xml:space="preserve">target cell RSRP can be </w:t>
      </w:r>
      <w:r w:rsidR="00806795">
        <w:rPr>
          <w:rFonts w:hint="eastAsia"/>
          <w:lang w:val="en-US" w:eastAsia="ja-JP"/>
        </w:rPr>
        <w:t xml:space="preserve">both </w:t>
      </w:r>
      <w:r>
        <w:rPr>
          <w:rFonts w:hint="eastAsia"/>
          <w:lang w:val="en-US" w:eastAsia="ja-JP"/>
        </w:rPr>
        <w:t>predicted</w:t>
      </w:r>
      <w:r w:rsidR="00806795">
        <w:rPr>
          <w:rFonts w:hint="eastAsia"/>
          <w:lang w:val="en-US" w:eastAsia="ja-JP"/>
        </w:rPr>
        <w:t xml:space="preserve"> and measured</w:t>
      </w:r>
      <w:r>
        <w:rPr>
          <w:rFonts w:hint="eastAsia"/>
          <w:lang w:val="en-US" w:eastAsia="ja-JP"/>
        </w:rPr>
        <w:t>.</w:t>
      </w:r>
      <w:r w:rsidR="00806795">
        <w:rPr>
          <w:rFonts w:hint="eastAsia"/>
          <w:lang w:val="en-US" w:eastAsia="ja-JP"/>
        </w:rPr>
        <w:t xml:space="preserve"> Considering this situation,</w:t>
      </w:r>
      <w:r w:rsidR="00B248CD">
        <w:rPr>
          <w:rFonts w:hint="eastAsia"/>
          <w:lang w:val="en-US" w:eastAsia="ja-JP"/>
        </w:rPr>
        <w:t xml:space="preserve"> </w:t>
      </w:r>
      <w:r w:rsidR="00B248CD" w:rsidRPr="00B248CD">
        <w:rPr>
          <w:lang w:val="en-US" w:eastAsia="ja-JP"/>
        </w:rPr>
        <w:t xml:space="preserve">the reported RSRP of cell2/beam2 </w:t>
      </w:r>
      <w:r w:rsidR="00806795">
        <w:rPr>
          <w:rFonts w:hint="eastAsia"/>
          <w:lang w:val="en-US" w:eastAsia="ja-JP"/>
        </w:rPr>
        <w:t>in predicted relative RSRP accuracy also should</w:t>
      </w:r>
      <w:r w:rsidR="00B248CD" w:rsidRPr="00B248CD">
        <w:rPr>
          <w:lang w:val="en-US" w:eastAsia="ja-JP"/>
        </w:rPr>
        <w:t xml:space="preserve"> be </w:t>
      </w:r>
      <w:r w:rsidR="00806795">
        <w:rPr>
          <w:rFonts w:hint="eastAsia"/>
          <w:lang w:val="en-US" w:eastAsia="ja-JP"/>
        </w:rPr>
        <w:t xml:space="preserve">both </w:t>
      </w:r>
      <w:r w:rsidR="00B248CD" w:rsidRPr="00B248CD">
        <w:rPr>
          <w:lang w:val="en-US" w:eastAsia="ja-JP"/>
        </w:rPr>
        <w:t>predicted</w:t>
      </w:r>
      <w:r w:rsidR="00B248CD">
        <w:rPr>
          <w:rFonts w:hint="eastAsia"/>
          <w:lang w:val="en-US" w:eastAsia="ja-JP"/>
        </w:rPr>
        <w:t xml:space="preserve"> </w:t>
      </w:r>
      <w:r w:rsidR="00806795">
        <w:rPr>
          <w:rFonts w:hint="eastAsia"/>
          <w:lang w:val="en-US" w:eastAsia="ja-JP"/>
        </w:rPr>
        <w:t xml:space="preserve">and measured </w:t>
      </w:r>
      <w:r w:rsidR="00B248CD">
        <w:rPr>
          <w:rFonts w:hint="eastAsia"/>
          <w:lang w:val="en-US" w:eastAsia="ja-JP"/>
        </w:rPr>
        <w:t>value.</w:t>
      </w:r>
      <w:r w:rsidR="00806795">
        <w:rPr>
          <w:rFonts w:hint="eastAsia"/>
          <w:lang w:val="en-US" w:eastAsia="ja-JP"/>
        </w:rPr>
        <w:t xml:space="preserve"> C</w:t>
      </w:r>
      <w:r w:rsidR="00806795" w:rsidRPr="00806795">
        <w:rPr>
          <w:lang w:val="en-US" w:eastAsia="ja-JP"/>
        </w:rPr>
        <w:t>ombination of both predicted and measured samples</w:t>
      </w:r>
      <w:r w:rsidR="00806795">
        <w:rPr>
          <w:rFonts w:hint="eastAsia"/>
          <w:lang w:val="en-US" w:eastAsia="ja-JP"/>
        </w:rPr>
        <w:t xml:space="preserve"> is not needed because the performance of this case should be the middle ground of only measured value case and only predicted value case.</w:t>
      </w:r>
    </w:p>
    <w:p w14:paraId="350CFFDF" w14:textId="77777777" w:rsidR="00806795" w:rsidRPr="00806795" w:rsidRDefault="00B248CD" w:rsidP="00F3572F">
      <w:pPr>
        <w:jc w:val="both"/>
        <w:rPr>
          <w:b/>
          <w:bCs/>
          <w:lang w:val="en-US" w:eastAsia="ja-JP"/>
        </w:rPr>
      </w:pPr>
      <w:r w:rsidRPr="00806795">
        <w:rPr>
          <w:rFonts w:hint="eastAsia"/>
          <w:b/>
          <w:bCs/>
          <w:lang w:val="en-US" w:eastAsia="ja-JP"/>
        </w:rPr>
        <w:t xml:space="preserve">Proposal 4: </w:t>
      </w:r>
      <w:r w:rsidR="00806795" w:rsidRPr="00806795">
        <w:rPr>
          <w:rFonts w:hint="eastAsia"/>
          <w:b/>
          <w:bCs/>
          <w:lang w:val="en-US" w:eastAsia="ja-JP"/>
        </w:rPr>
        <w:t>T</w:t>
      </w:r>
      <w:r w:rsidR="00806795" w:rsidRPr="00806795">
        <w:rPr>
          <w:b/>
          <w:bCs/>
          <w:lang w:val="en-US" w:eastAsia="ja-JP"/>
        </w:rPr>
        <w:t xml:space="preserve">he reported RSRP of cell2/beam2 </w:t>
      </w:r>
      <w:r w:rsidR="00806795" w:rsidRPr="00806795">
        <w:rPr>
          <w:rFonts w:hint="eastAsia"/>
          <w:b/>
          <w:bCs/>
          <w:lang w:val="en-US" w:eastAsia="ja-JP"/>
        </w:rPr>
        <w:t>in predicted relative RSRP accuracy should</w:t>
      </w:r>
      <w:r w:rsidR="00806795" w:rsidRPr="00806795">
        <w:rPr>
          <w:b/>
          <w:bCs/>
          <w:lang w:val="en-US" w:eastAsia="ja-JP"/>
        </w:rPr>
        <w:t xml:space="preserve"> be </w:t>
      </w:r>
      <w:r w:rsidR="00806795" w:rsidRPr="00806795">
        <w:rPr>
          <w:rFonts w:hint="eastAsia"/>
          <w:b/>
          <w:bCs/>
          <w:lang w:val="en-US" w:eastAsia="ja-JP"/>
        </w:rPr>
        <w:t xml:space="preserve">both </w:t>
      </w:r>
      <w:r w:rsidR="00806795" w:rsidRPr="00806795">
        <w:rPr>
          <w:b/>
          <w:bCs/>
          <w:lang w:val="en-US" w:eastAsia="ja-JP"/>
        </w:rPr>
        <w:t>predicted</w:t>
      </w:r>
      <w:r w:rsidR="00806795" w:rsidRPr="00806795">
        <w:rPr>
          <w:rFonts w:hint="eastAsia"/>
          <w:b/>
          <w:bCs/>
          <w:lang w:val="en-US" w:eastAsia="ja-JP"/>
        </w:rPr>
        <w:t xml:space="preserve"> and measured value considering mobility purpose.</w:t>
      </w:r>
    </w:p>
    <w:p w14:paraId="473F07EF" w14:textId="5BB439F7" w:rsidR="00B248CD" w:rsidRPr="00806795" w:rsidRDefault="00806795" w:rsidP="00F3572F">
      <w:pPr>
        <w:jc w:val="both"/>
        <w:rPr>
          <w:b/>
          <w:bCs/>
          <w:lang w:val="en-US" w:eastAsia="ja-JP"/>
        </w:rPr>
      </w:pPr>
      <w:r w:rsidRPr="00806795">
        <w:rPr>
          <w:rFonts w:hint="eastAsia"/>
          <w:b/>
          <w:bCs/>
          <w:lang w:val="en-US" w:eastAsia="ja-JP"/>
        </w:rPr>
        <w:t>Proposal 5: C</w:t>
      </w:r>
      <w:r w:rsidRPr="00806795">
        <w:rPr>
          <w:b/>
          <w:bCs/>
          <w:lang w:val="en-US" w:eastAsia="ja-JP"/>
        </w:rPr>
        <w:t>ombination of both predicted and measured samples</w:t>
      </w:r>
      <w:r w:rsidRPr="00806795">
        <w:rPr>
          <w:rFonts w:hint="eastAsia"/>
          <w:b/>
          <w:bCs/>
          <w:lang w:val="en-US" w:eastAsia="ja-JP"/>
        </w:rPr>
        <w:t xml:space="preserve"> for </w:t>
      </w:r>
      <w:r w:rsidRPr="00806795">
        <w:rPr>
          <w:b/>
          <w:bCs/>
          <w:lang w:val="en-US" w:eastAsia="ja-JP"/>
        </w:rPr>
        <w:t>reported RSRP of cell2/beam2</w:t>
      </w:r>
      <w:r w:rsidRPr="00806795">
        <w:rPr>
          <w:rFonts w:hint="eastAsia"/>
          <w:b/>
          <w:bCs/>
          <w:lang w:val="en-US" w:eastAsia="ja-JP"/>
        </w:rPr>
        <w:t xml:space="preserve"> is not needed because the performance of this case should be the middle ground of only measured value case and only predicted value case.</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0CDAA91B" w:rsidR="003B38DD" w:rsidRDefault="003B38DD" w:rsidP="007309B7">
      <w:pPr>
        <w:spacing w:afterLines="50" w:after="120"/>
        <w:jc w:val="both"/>
        <w:rPr>
          <w:lang w:eastAsia="ja-JP"/>
        </w:rPr>
      </w:pPr>
      <w:r>
        <w:rPr>
          <w:lang w:eastAsia="ja-JP"/>
        </w:rPr>
        <w:t xml:space="preserve">In this contribution, we proposed our views on </w:t>
      </w:r>
      <w:r w:rsidR="006239A6">
        <w:rPr>
          <w:rFonts w:hint="eastAsia"/>
          <w:lang w:eastAsia="ja-JP"/>
        </w:rPr>
        <w:t>RAN4 requirement impacts</w:t>
      </w:r>
      <w:r w:rsidR="009936FE" w:rsidRPr="009936FE">
        <w:rPr>
          <w:lang w:eastAsia="ja-JP"/>
        </w:rPr>
        <w:t xml:space="preserve"> of AI/ML for </w:t>
      </w:r>
      <w:r w:rsidR="006239A6">
        <w:rPr>
          <w:rFonts w:hint="eastAsia"/>
          <w:lang w:eastAsia="ja-JP"/>
        </w:rPr>
        <w:t>mobility</w:t>
      </w:r>
      <w:r w:rsidR="00084DB2">
        <w:rPr>
          <w:rFonts w:hint="eastAsia"/>
          <w:lang w:eastAsia="ja-JP"/>
        </w:rPr>
        <w:t>.</w:t>
      </w:r>
    </w:p>
    <w:bookmarkEnd w:id="0"/>
    <w:p w14:paraId="55859B73" w14:textId="77777777" w:rsidR="00806795" w:rsidRPr="00ED1D9E" w:rsidRDefault="00806795" w:rsidP="00806795">
      <w:pPr>
        <w:jc w:val="both"/>
        <w:rPr>
          <w:b/>
          <w:bCs/>
          <w:lang w:val="en-US" w:eastAsia="ja-JP"/>
        </w:rPr>
      </w:pPr>
      <w:r w:rsidRPr="00ED1D9E">
        <w:rPr>
          <w:rFonts w:hint="eastAsia"/>
          <w:b/>
          <w:bCs/>
          <w:lang w:val="en-US" w:eastAsia="ja-JP"/>
        </w:rPr>
        <w:t xml:space="preserve">Proposal 1: </w:t>
      </w:r>
      <w:r>
        <w:rPr>
          <w:rFonts w:hint="eastAsia"/>
          <w:b/>
          <w:bCs/>
          <w:lang w:val="en-US" w:eastAsia="ja-JP"/>
        </w:rPr>
        <w:t>T</w:t>
      </w:r>
      <w:r w:rsidRPr="00ED1D9E">
        <w:rPr>
          <w:rFonts w:hint="eastAsia"/>
          <w:b/>
          <w:bCs/>
          <w:lang w:val="en-US" w:eastAsia="ja-JP"/>
        </w:rPr>
        <w:t>he ground truth for relative RSRP prediction accuracy should be same as the ground truth definition for RSRP accuracy.</w:t>
      </w:r>
    </w:p>
    <w:p w14:paraId="01A97195" w14:textId="77777777" w:rsidR="00806795" w:rsidRPr="00ED1D9E" w:rsidRDefault="00806795" w:rsidP="00806795">
      <w:pPr>
        <w:jc w:val="both"/>
        <w:rPr>
          <w:b/>
          <w:bCs/>
          <w:lang w:val="en-US" w:eastAsia="ja-JP"/>
        </w:rPr>
      </w:pPr>
      <w:r w:rsidRPr="00ED1D9E">
        <w:rPr>
          <w:rFonts w:hint="eastAsia"/>
          <w:b/>
          <w:bCs/>
          <w:lang w:val="en-US" w:eastAsia="ja-JP"/>
        </w:rPr>
        <w:t xml:space="preserve">Proposal 2: For FR2, the ground truth for relative RSRP prediction accuracy should be </w:t>
      </w:r>
      <w:r w:rsidRPr="00ED1D9E">
        <w:rPr>
          <w:b/>
          <w:bCs/>
          <w:lang w:val="en-US" w:eastAsia="ja-JP"/>
        </w:rPr>
        <w:t>the reported L3 RSRP measurement under sufficient high SNR</w:t>
      </w:r>
      <w:r w:rsidRPr="00ED1D9E">
        <w:rPr>
          <w:rFonts w:hint="eastAsia"/>
          <w:b/>
          <w:bCs/>
          <w:lang w:val="en-US" w:eastAsia="ja-JP"/>
        </w:rPr>
        <w:t>.</w:t>
      </w:r>
    </w:p>
    <w:p w14:paraId="23984C3D" w14:textId="77777777" w:rsidR="00806795" w:rsidRPr="00B248CD" w:rsidRDefault="00806795" w:rsidP="00806795">
      <w:pPr>
        <w:jc w:val="both"/>
        <w:rPr>
          <w:b/>
          <w:bCs/>
          <w:lang w:val="en-US" w:eastAsia="ja-JP"/>
        </w:rPr>
      </w:pPr>
      <w:r w:rsidRPr="00B248CD">
        <w:rPr>
          <w:rFonts w:hint="eastAsia"/>
          <w:b/>
          <w:bCs/>
          <w:lang w:val="en-US" w:eastAsia="ja-JP"/>
        </w:rPr>
        <w:t>Proposal 3: As same as current relative RSRP definition, beam 1 and beam 2 can be from both same cell and different cells.</w:t>
      </w:r>
    </w:p>
    <w:p w14:paraId="4762CF2C" w14:textId="77777777" w:rsidR="00806795" w:rsidRPr="00806795" w:rsidRDefault="00806795" w:rsidP="00806795">
      <w:pPr>
        <w:jc w:val="both"/>
        <w:rPr>
          <w:b/>
          <w:bCs/>
          <w:lang w:val="en-US" w:eastAsia="ja-JP"/>
        </w:rPr>
      </w:pPr>
      <w:r w:rsidRPr="00806795">
        <w:rPr>
          <w:rFonts w:hint="eastAsia"/>
          <w:b/>
          <w:bCs/>
          <w:lang w:val="en-US" w:eastAsia="ja-JP"/>
        </w:rPr>
        <w:t>Proposal 4: T</w:t>
      </w:r>
      <w:r w:rsidRPr="00806795">
        <w:rPr>
          <w:b/>
          <w:bCs/>
          <w:lang w:val="en-US" w:eastAsia="ja-JP"/>
        </w:rPr>
        <w:t xml:space="preserve">he reported RSRP of cell2/beam2 </w:t>
      </w:r>
      <w:r w:rsidRPr="00806795">
        <w:rPr>
          <w:rFonts w:hint="eastAsia"/>
          <w:b/>
          <w:bCs/>
          <w:lang w:val="en-US" w:eastAsia="ja-JP"/>
        </w:rPr>
        <w:t>in predicted relative RSRP accuracy should</w:t>
      </w:r>
      <w:r w:rsidRPr="00806795">
        <w:rPr>
          <w:b/>
          <w:bCs/>
          <w:lang w:val="en-US" w:eastAsia="ja-JP"/>
        </w:rPr>
        <w:t xml:space="preserve"> be </w:t>
      </w:r>
      <w:r w:rsidRPr="00806795">
        <w:rPr>
          <w:rFonts w:hint="eastAsia"/>
          <w:b/>
          <w:bCs/>
          <w:lang w:val="en-US" w:eastAsia="ja-JP"/>
        </w:rPr>
        <w:t xml:space="preserve">both </w:t>
      </w:r>
      <w:r w:rsidRPr="00806795">
        <w:rPr>
          <w:b/>
          <w:bCs/>
          <w:lang w:val="en-US" w:eastAsia="ja-JP"/>
        </w:rPr>
        <w:t>predicted</w:t>
      </w:r>
      <w:r w:rsidRPr="00806795">
        <w:rPr>
          <w:rFonts w:hint="eastAsia"/>
          <w:b/>
          <w:bCs/>
          <w:lang w:val="en-US" w:eastAsia="ja-JP"/>
        </w:rPr>
        <w:t xml:space="preserve"> and measured value considering mobility purpose.</w:t>
      </w:r>
    </w:p>
    <w:p w14:paraId="46F6811D" w14:textId="34B2B4EF" w:rsidR="00C37724" w:rsidRPr="00806795" w:rsidRDefault="00806795" w:rsidP="00806795">
      <w:pPr>
        <w:jc w:val="both"/>
        <w:rPr>
          <w:b/>
          <w:bCs/>
          <w:lang w:val="en-US" w:eastAsia="ja-JP"/>
        </w:rPr>
      </w:pPr>
      <w:r w:rsidRPr="00806795">
        <w:rPr>
          <w:rFonts w:hint="eastAsia"/>
          <w:b/>
          <w:bCs/>
          <w:lang w:val="en-US" w:eastAsia="ja-JP"/>
        </w:rPr>
        <w:t>Proposal 5: C</w:t>
      </w:r>
      <w:r w:rsidRPr="00806795">
        <w:rPr>
          <w:b/>
          <w:bCs/>
          <w:lang w:val="en-US" w:eastAsia="ja-JP"/>
        </w:rPr>
        <w:t>ombination of both predicted and measured samples</w:t>
      </w:r>
      <w:r w:rsidRPr="00806795">
        <w:rPr>
          <w:rFonts w:hint="eastAsia"/>
          <w:b/>
          <w:bCs/>
          <w:lang w:val="en-US" w:eastAsia="ja-JP"/>
        </w:rPr>
        <w:t xml:space="preserve"> for </w:t>
      </w:r>
      <w:r w:rsidRPr="00806795">
        <w:rPr>
          <w:b/>
          <w:bCs/>
          <w:lang w:val="en-US" w:eastAsia="ja-JP"/>
        </w:rPr>
        <w:t>reported RSRP of cell2/beam2</w:t>
      </w:r>
      <w:r w:rsidRPr="00806795">
        <w:rPr>
          <w:rFonts w:hint="eastAsia"/>
          <w:b/>
          <w:bCs/>
          <w:lang w:val="en-US" w:eastAsia="ja-JP"/>
        </w:rPr>
        <w:t xml:space="preserve"> is not needed because the performance of this case should be the middle ground of only measured value case and only predicted value case.</w:t>
      </w:r>
    </w:p>
    <w:p w14:paraId="404AED97" w14:textId="6EE8E290" w:rsidR="00325E6D" w:rsidRDefault="00325E6D" w:rsidP="00182162">
      <w:pPr>
        <w:pStyle w:val="1"/>
        <w:jc w:val="both"/>
        <w:rPr>
          <w:lang w:eastAsia="ja-JP"/>
        </w:rPr>
      </w:pPr>
      <w:r w:rsidRPr="00325E6D">
        <w:rPr>
          <w:rFonts w:hint="eastAsia"/>
          <w:lang w:eastAsia="ja-JP"/>
        </w:rPr>
        <w:lastRenderedPageBreak/>
        <w:t>R</w:t>
      </w:r>
      <w:r w:rsidRPr="00325E6D">
        <w:rPr>
          <w:lang w:eastAsia="ja-JP"/>
        </w:rPr>
        <w:t>eference</w:t>
      </w:r>
      <w:r>
        <w:rPr>
          <w:lang w:eastAsia="ja-JP"/>
        </w:rPr>
        <w:t>s</w:t>
      </w:r>
    </w:p>
    <w:p w14:paraId="7111AC41" w14:textId="0BAD081F" w:rsidR="00182162" w:rsidRPr="00182162" w:rsidRDefault="00182162" w:rsidP="00182162">
      <w:pPr>
        <w:jc w:val="both"/>
        <w:rPr>
          <w:lang w:eastAsia="ja-JP"/>
        </w:rPr>
      </w:pPr>
      <w:r>
        <w:rPr>
          <w:rFonts w:hint="eastAsia"/>
          <w:lang w:eastAsia="ja-JP"/>
        </w:rPr>
        <w:t>[</w:t>
      </w:r>
      <w:r>
        <w:rPr>
          <w:lang w:eastAsia="ja-JP"/>
        </w:rPr>
        <w:t xml:space="preserve">1] 3GPP, </w:t>
      </w:r>
      <w:r w:rsidR="00CA27DE" w:rsidRPr="00CA27DE">
        <w:rPr>
          <w:lang w:eastAsia="ja-JP"/>
        </w:rPr>
        <w:t>R4-2</w:t>
      </w:r>
      <w:r w:rsidR="00F91F75">
        <w:rPr>
          <w:rFonts w:hint="eastAsia"/>
          <w:lang w:eastAsia="ja-JP"/>
        </w:rPr>
        <w:t>502594</w:t>
      </w:r>
      <w:r>
        <w:rPr>
          <w:lang w:eastAsia="ja-JP"/>
        </w:rPr>
        <w:t>, “</w:t>
      </w:r>
      <w:r w:rsidR="00F91F75" w:rsidRPr="00F91F75">
        <w:rPr>
          <w:lang w:eastAsia="ja-JP"/>
        </w:rPr>
        <w:t>WF on AI/ML Mobility</w:t>
      </w:r>
      <w:r>
        <w:rPr>
          <w:lang w:eastAsia="ja-JP"/>
        </w:rPr>
        <w:t xml:space="preserve">”, </w:t>
      </w:r>
      <w:r w:rsidR="00CA27DE">
        <w:rPr>
          <w:rFonts w:hint="eastAsia"/>
          <w:lang w:eastAsia="ja-JP"/>
        </w:rPr>
        <w:t>Nokia</w:t>
      </w:r>
    </w:p>
    <w:sectPr w:rsidR="00182162"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C8C"/>
    <w:multiLevelType w:val="hybridMultilevel"/>
    <w:tmpl w:val="16787962"/>
    <w:lvl w:ilvl="0" w:tplc="04090001">
      <w:start w:val="1"/>
      <w:numFmt w:val="bullet"/>
      <w:lvlText w:val=""/>
      <w:lvlJc w:val="left"/>
      <w:pPr>
        <w:ind w:left="725" w:hanging="440"/>
      </w:pPr>
      <w:rPr>
        <w:rFonts w:ascii="Wingdings" w:hAnsi="Wingdings"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3"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4E11A7"/>
    <w:multiLevelType w:val="hybridMultilevel"/>
    <w:tmpl w:val="F1421C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9"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0"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C6AE3"/>
    <w:multiLevelType w:val="multilevel"/>
    <w:tmpl w:val="58121664"/>
    <w:lvl w:ilvl="0">
      <w:start w:val="1"/>
      <w:numFmt w:val="decimal"/>
      <w:lvlText w:val="%1."/>
      <w:lvlJc w:val="left"/>
      <w:pPr>
        <w:ind w:left="425" w:hanging="425"/>
      </w:pPr>
      <w:rPr>
        <w:lang w:val="en-US"/>
      </w:r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66121F"/>
    <w:multiLevelType w:val="multilevel"/>
    <w:tmpl w:val="5F66121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0A7120F"/>
    <w:multiLevelType w:val="hybridMultilevel"/>
    <w:tmpl w:val="DDAA7A42"/>
    <w:lvl w:ilvl="0" w:tplc="889C6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5"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2"/>
  </w:num>
  <w:num w:numId="2" w16cid:durableId="435560881">
    <w:abstractNumId w:val="23"/>
  </w:num>
  <w:num w:numId="3" w16cid:durableId="2083064536">
    <w:abstractNumId w:val="28"/>
  </w:num>
  <w:num w:numId="4" w16cid:durableId="879249973">
    <w:abstractNumId w:val="6"/>
  </w:num>
  <w:num w:numId="5" w16cid:durableId="279265169">
    <w:abstractNumId w:val="7"/>
  </w:num>
  <w:num w:numId="6" w16cid:durableId="1466509431">
    <w:abstractNumId w:val="10"/>
  </w:num>
  <w:num w:numId="7" w16cid:durableId="1396515414">
    <w:abstractNumId w:val="1"/>
  </w:num>
  <w:num w:numId="8" w16cid:durableId="1290165741">
    <w:abstractNumId w:val="19"/>
  </w:num>
  <w:num w:numId="9" w16cid:durableId="472451230">
    <w:abstractNumId w:val="30"/>
  </w:num>
  <w:num w:numId="10" w16cid:durableId="1503085821">
    <w:abstractNumId w:val="34"/>
  </w:num>
  <w:num w:numId="11" w16cid:durableId="411392264">
    <w:abstractNumId w:val="23"/>
  </w:num>
  <w:num w:numId="12" w16cid:durableId="283775190">
    <w:abstractNumId w:val="27"/>
  </w:num>
  <w:num w:numId="13" w16cid:durableId="15422452">
    <w:abstractNumId w:val="24"/>
  </w:num>
  <w:num w:numId="14" w16cid:durableId="823855175">
    <w:abstractNumId w:val="8"/>
  </w:num>
  <w:num w:numId="15" w16cid:durableId="2078237285">
    <w:abstractNumId w:val="18"/>
  </w:num>
  <w:num w:numId="16" w16cid:durableId="1885680779">
    <w:abstractNumId w:val="2"/>
  </w:num>
  <w:num w:numId="17" w16cid:durableId="2046101766">
    <w:abstractNumId w:val="17"/>
  </w:num>
  <w:num w:numId="18" w16cid:durableId="1778595648">
    <w:abstractNumId w:val="4"/>
  </w:num>
  <w:num w:numId="19" w16cid:durableId="809519740">
    <w:abstractNumId w:val="16"/>
  </w:num>
  <w:num w:numId="20" w16cid:durableId="1071582981">
    <w:abstractNumId w:val="20"/>
  </w:num>
  <w:num w:numId="21" w16cid:durableId="1992950407">
    <w:abstractNumId w:val="3"/>
  </w:num>
  <w:num w:numId="22" w16cid:durableId="364797358">
    <w:abstractNumId w:val="29"/>
  </w:num>
  <w:num w:numId="23" w16cid:durableId="333924589">
    <w:abstractNumId w:val="13"/>
  </w:num>
  <w:num w:numId="24" w16cid:durableId="1771196713">
    <w:abstractNumId w:val="12"/>
  </w:num>
  <w:num w:numId="25" w16cid:durableId="1303849069">
    <w:abstractNumId w:val="11"/>
  </w:num>
  <w:num w:numId="26" w16cid:durableId="564072309">
    <w:abstractNumId w:val="31"/>
  </w:num>
  <w:num w:numId="27" w16cid:durableId="1034772762">
    <w:abstractNumId w:val="21"/>
  </w:num>
  <w:num w:numId="28" w16cid:durableId="1798638833">
    <w:abstractNumId w:val="35"/>
  </w:num>
  <w:num w:numId="29" w16cid:durableId="44764531">
    <w:abstractNumId w:val="9"/>
  </w:num>
  <w:num w:numId="30" w16cid:durableId="683282393">
    <w:abstractNumId w:val="33"/>
  </w:num>
  <w:num w:numId="31" w16cid:durableId="16462296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36"/>
  </w:num>
  <w:num w:numId="33" w16cid:durableId="998579219">
    <w:abstractNumId w:val="32"/>
  </w:num>
  <w:num w:numId="34" w16cid:durableId="582646832">
    <w:abstractNumId w:val="15"/>
  </w:num>
  <w:num w:numId="35" w16cid:durableId="718286164">
    <w:abstractNumId w:val="25"/>
  </w:num>
  <w:num w:numId="36" w16cid:durableId="591857136">
    <w:abstractNumId w:val="5"/>
  </w:num>
  <w:num w:numId="37" w16cid:durableId="1234075642">
    <w:abstractNumId w:val="26"/>
  </w:num>
  <w:num w:numId="38" w16cid:durableId="1049379547">
    <w:abstractNumId w:val="0"/>
  </w:num>
  <w:num w:numId="39" w16cid:durableId="207593352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1F1"/>
    <w:rsid w:val="000034CD"/>
    <w:rsid w:val="0000371F"/>
    <w:rsid w:val="0000379E"/>
    <w:rsid w:val="000037AF"/>
    <w:rsid w:val="00003C52"/>
    <w:rsid w:val="000040BD"/>
    <w:rsid w:val="00004537"/>
    <w:rsid w:val="00004585"/>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1F0D"/>
    <w:rsid w:val="00073860"/>
    <w:rsid w:val="00075B66"/>
    <w:rsid w:val="000766B3"/>
    <w:rsid w:val="00081DB3"/>
    <w:rsid w:val="000820DA"/>
    <w:rsid w:val="00083C53"/>
    <w:rsid w:val="000840C6"/>
    <w:rsid w:val="0008443E"/>
    <w:rsid w:val="00084DB2"/>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82F"/>
    <w:rsid w:val="000A4A19"/>
    <w:rsid w:val="000A5EF9"/>
    <w:rsid w:val="000A6235"/>
    <w:rsid w:val="000A65BC"/>
    <w:rsid w:val="000A7B52"/>
    <w:rsid w:val="000A7F9C"/>
    <w:rsid w:val="000B02D4"/>
    <w:rsid w:val="000B0E72"/>
    <w:rsid w:val="000B465F"/>
    <w:rsid w:val="000B5757"/>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191"/>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07827"/>
    <w:rsid w:val="0011424E"/>
    <w:rsid w:val="00115B49"/>
    <w:rsid w:val="00116539"/>
    <w:rsid w:val="00117291"/>
    <w:rsid w:val="00120C5B"/>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4C1A"/>
    <w:rsid w:val="0014523C"/>
    <w:rsid w:val="00145505"/>
    <w:rsid w:val="0015082A"/>
    <w:rsid w:val="00150CE1"/>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485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429"/>
    <w:rsid w:val="001918D7"/>
    <w:rsid w:val="00191CA1"/>
    <w:rsid w:val="00192CE3"/>
    <w:rsid w:val="00193116"/>
    <w:rsid w:val="00193718"/>
    <w:rsid w:val="00196957"/>
    <w:rsid w:val="00196B21"/>
    <w:rsid w:val="001A08AA"/>
    <w:rsid w:val="001A298D"/>
    <w:rsid w:val="001A2A4D"/>
    <w:rsid w:val="001A3120"/>
    <w:rsid w:val="001A3291"/>
    <w:rsid w:val="001A3EAC"/>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3D2"/>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A2"/>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5EB2"/>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315C"/>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476"/>
    <w:rsid w:val="00332112"/>
    <w:rsid w:val="00332442"/>
    <w:rsid w:val="00332DD7"/>
    <w:rsid w:val="0033495C"/>
    <w:rsid w:val="0034111D"/>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6CE8"/>
    <w:rsid w:val="003772F3"/>
    <w:rsid w:val="00377F03"/>
    <w:rsid w:val="003801CF"/>
    <w:rsid w:val="00381C9C"/>
    <w:rsid w:val="003823D1"/>
    <w:rsid w:val="003832EE"/>
    <w:rsid w:val="00386205"/>
    <w:rsid w:val="0038692F"/>
    <w:rsid w:val="00390900"/>
    <w:rsid w:val="00392F4A"/>
    <w:rsid w:val="00394970"/>
    <w:rsid w:val="00395673"/>
    <w:rsid w:val="00395AD7"/>
    <w:rsid w:val="00396A8B"/>
    <w:rsid w:val="00396DE2"/>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0EC4"/>
    <w:rsid w:val="003D262D"/>
    <w:rsid w:val="003D299E"/>
    <w:rsid w:val="003D2B31"/>
    <w:rsid w:val="003D3AF2"/>
    <w:rsid w:val="003D3B31"/>
    <w:rsid w:val="003D44E8"/>
    <w:rsid w:val="003D4A2B"/>
    <w:rsid w:val="003D4EAA"/>
    <w:rsid w:val="003D50A9"/>
    <w:rsid w:val="003D56C3"/>
    <w:rsid w:val="003D6B1A"/>
    <w:rsid w:val="003D7354"/>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4CB7"/>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6CC"/>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99B"/>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5E85"/>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7D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4D03"/>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39A6"/>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DC7"/>
    <w:rsid w:val="00642ED4"/>
    <w:rsid w:val="00645857"/>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592B"/>
    <w:rsid w:val="006670DA"/>
    <w:rsid w:val="00667285"/>
    <w:rsid w:val="0067011B"/>
    <w:rsid w:val="00670916"/>
    <w:rsid w:val="00670FE4"/>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0FAA"/>
    <w:rsid w:val="006A18D4"/>
    <w:rsid w:val="006A3282"/>
    <w:rsid w:val="006A5780"/>
    <w:rsid w:val="006A57DA"/>
    <w:rsid w:val="006B007B"/>
    <w:rsid w:val="006B0D02"/>
    <w:rsid w:val="006B1EDA"/>
    <w:rsid w:val="006B2620"/>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7E0"/>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0F7"/>
    <w:rsid w:val="00742689"/>
    <w:rsid w:val="00743208"/>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15"/>
    <w:rsid w:val="007C11E3"/>
    <w:rsid w:val="007C20E1"/>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000"/>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6795"/>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1FC1"/>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6F2F"/>
    <w:rsid w:val="0087720D"/>
    <w:rsid w:val="008778A1"/>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461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34F2"/>
    <w:rsid w:val="009147F7"/>
    <w:rsid w:val="009167DB"/>
    <w:rsid w:val="0092182B"/>
    <w:rsid w:val="00922EBD"/>
    <w:rsid w:val="00924C6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36FE"/>
    <w:rsid w:val="00996AC8"/>
    <w:rsid w:val="00997691"/>
    <w:rsid w:val="009A2280"/>
    <w:rsid w:val="009A2C6C"/>
    <w:rsid w:val="009A5435"/>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194"/>
    <w:rsid w:val="00A1339E"/>
    <w:rsid w:val="00A17347"/>
    <w:rsid w:val="00A17573"/>
    <w:rsid w:val="00A210CC"/>
    <w:rsid w:val="00A21B09"/>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52C4"/>
    <w:rsid w:val="00A9656B"/>
    <w:rsid w:val="00A96E8B"/>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A47"/>
    <w:rsid w:val="00AE2DD6"/>
    <w:rsid w:val="00AE35E4"/>
    <w:rsid w:val="00AE747D"/>
    <w:rsid w:val="00AE77EC"/>
    <w:rsid w:val="00AF1CC9"/>
    <w:rsid w:val="00AF491B"/>
    <w:rsid w:val="00AF4F26"/>
    <w:rsid w:val="00AF5E4D"/>
    <w:rsid w:val="00AF6FB0"/>
    <w:rsid w:val="00AF73CD"/>
    <w:rsid w:val="00B00B4E"/>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48CD"/>
    <w:rsid w:val="00B26074"/>
    <w:rsid w:val="00B260AF"/>
    <w:rsid w:val="00B26F30"/>
    <w:rsid w:val="00B30F2A"/>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5750E"/>
    <w:rsid w:val="00B60148"/>
    <w:rsid w:val="00B60991"/>
    <w:rsid w:val="00B62D3B"/>
    <w:rsid w:val="00B64ABD"/>
    <w:rsid w:val="00B6703B"/>
    <w:rsid w:val="00B703DC"/>
    <w:rsid w:val="00B70989"/>
    <w:rsid w:val="00B7199F"/>
    <w:rsid w:val="00B73149"/>
    <w:rsid w:val="00B7345A"/>
    <w:rsid w:val="00B73543"/>
    <w:rsid w:val="00B739BA"/>
    <w:rsid w:val="00B73A20"/>
    <w:rsid w:val="00B744D0"/>
    <w:rsid w:val="00B75EAA"/>
    <w:rsid w:val="00B80274"/>
    <w:rsid w:val="00B83BE3"/>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0C21"/>
    <w:rsid w:val="00BB1706"/>
    <w:rsid w:val="00BB5DA6"/>
    <w:rsid w:val="00BB5FFE"/>
    <w:rsid w:val="00BB6A38"/>
    <w:rsid w:val="00BC01DC"/>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18BB"/>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3636"/>
    <w:rsid w:val="00C34A58"/>
    <w:rsid w:val="00C34F14"/>
    <w:rsid w:val="00C3612F"/>
    <w:rsid w:val="00C36435"/>
    <w:rsid w:val="00C37724"/>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25B"/>
    <w:rsid w:val="00C94692"/>
    <w:rsid w:val="00C955CA"/>
    <w:rsid w:val="00C96A24"/>
    <w:rsid w:val="00C97998"/>
    <w:rsid w:val="00C97B91"/>
    <w:rsid w:val="00CA253A"/>
    <w:rsid w:val="00CA27DE"/>
    <w:rsid w:val="00CA310C"/>
    <w:rsid w:val="00CA3229"/>
    <w:rsid w:val="00CA32E8"/>
    <w:rsid w:val="00CA3809"/>
    <w:rsid w:val="00CA40DE"/>
    <w:rsid w:val="00CA559C"/>
    <w:rsid w:val="00CA6520"/>
    <w:rsid w:val="00CA77EC"/>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484"/>
    <w:rsid w:val="00CF68FB"/>
    <w:rsid w:val="00CF6D00"/>
    <w:rsid w:val="00CF71D1"/>
    <w:rsid w:val="00D00861"/>
    <w:rsid w:val="00D0117C"/>
    <w:rsid w:val="00D01C41"/>
    <w:rsid w:val="00D02CF7"/>
    <w:rsid w:val="00D04482"/>
    <w:rsid w:val="00D04B8B"/>
    <w:rsid w:val="00D058C4"/>
    <w:rsid w:val="00D07CEE"/>
    <w:rsid w:val="00D109D6"/>
    <w:rsid w:val="00D10D87"/>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280"/>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54E8"/>
    <w:rsid w:val="00DA61C7"/>
    <w:rsid w:val="00DA636F"/>
    <w:rsid w:val="00DA706D"/>
    <w:rsid w:val="00DA75CF"/>
    <w:rsid w:val="00DB0073"/>
    <w:rsid w:val="00DB0BA5"/>
    <w:rsid w:val="00DB37F6"/>
    <w:rsid w:val="00DB4DD4"/>
    <w:rsid w:val="00DB52CB"/>
    <w:rsid w:val="00DB5F85"/>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3F84"/>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493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4AE0"/>
    <w:rsid w:val="00EA5C32"/>
    <w:rsid w:val="00EA6691"/>
    <w:rsid w:val="00EA7566"/>
    <w:rsid w:val="00EA7B28"/>
    <w:rsid w:val="00EB2122"/>
    <w:rsid w:val="00EB2F18"/>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1D9E"/>
    <w:rsid w:val="00ED293E"/>
    <w:rsid w:val="00ED2DEB"/>
    <w:rsid w:val="00ED4746"/>
    <w:rsid w:val="00ED509A"/>
    <w:rsid w:val="00ED5262"/>
    <w:rsid w:val="00ED5937"/>
    <w:rsid w:val="00ED5D0F"/>
    <w:rsid w:val="00ED6996"/>
    <w:rsid w:val="00EE0417"/>
    <w:rsid w:val="00EE11B3"/>
    <w:rsid w:val="00EE2E65"/>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2F"/>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56BB"/>
    <w:rsid w:val="00F86875"/>
    <w:rsid w:val="00F86AEB"/>
    <w:rsid w:val="00F8704F"/>
    <w:rsid w:val="00F87B0C"/>
    <w:rsid w:val="00F91F14"/>
    <w:rsid w:val="00F91F75"/>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679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uiPriority w:val="5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paragraph" w:customStyle="1" w:styleId="Proposal">
    <w:name w:val="Proposal"/>
    <w:basedOn w:val="af3"/>
    <w:qFormat/>
    <w:rsid w:val="00EA4AE0"/>
    <w:pPr>
      <w:numPr>
        <w:numId w:val="34"/>
      </w:numPr>
      <w:tabs>
        <w:tab w:val="clear" w:pos="1304"/>
        <w:tab w:val="num" w:pos="360"/>
        <w:tab w:val="left" w:pos="1701"/>
      </w:tabs>
      <w:spacing w:after="120" w:line="259" w:lineRule="auto"/>
      <w:ind w:left="0" w:firstLine="0"/>
      <w:jc w:val="both"/>
    </w:pPr>
    <w:rPr>
      <w:rFonts w:ascii="Arial" w:eastAsiaTheme="minorHAnsi" w:hAnsi="Arial" w:cstheme="minorBidi"/>
      <w:b/>
      <w:bCs/>
      <w:szCs w:val="22"/>
      <w:lang w:val="en-US" w:eastAsia="zh-CN"/>
    </w:rPr>
  </w:style>
  <w:style w:type="paragraph" w:customStyle="1" w:styleId="3GPPNormalText">
    <w:name w:val="3GPP Normal Text"/>
    <w:basedOn w:val="af3"/>
    <w:link w:val="3GPPNormalTextChar"/>
    <w:qFormat/>
    <w:rsid w:val="00B5750E"/>
    <w:pPr>
      <w:spacing w:after="120"/>
      <w:ind w:left="1440" w:hanging="1440"/>
      <w:jc w:val="both"/>
    </w:pPr>
    <w:rPr>
      <w:sz w:val="22"/>
      <w:szCs w:val="24"/>
      <w:lang w:val="zh-CN" w:eastAsia="zh-CN"/>
    </w:rPr>
  </w:style>
  <w:style w:type="character" w:customStyle="1" w:styleId="3GPPNormalTextChar">
    <w:name w:val="3GPP Normal Text Char"/>
    <w:link w:val="3GPPNormalText"/>
    <w:qFormat/>
    <w:rsid w:val="00B5750E"/>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1125737">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2177729">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393162547">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4644497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4248109">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66889472">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48537471">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134</TotalTime>
  <Pages>3</Pages>
  <Words>822</Words>
  <Characters>4235</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12</cp:revision>
  <cp:lastPrinted>2017-04-28T05:57:00Z</cp:lastPrinted>
  <dcterms:created xsi:type="dcterms:W3CDTF">2024-10-07T04:37:00Z</dcterms:created>
  <dcterms:modified xsi:type="dcterms:W3CDTF">2025-03-28T07:30:00Z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